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6A" w:rsidRPr="00A5336A" w:rsidRDefault="00A5336A" w:rsidP="00A5336A">
      <w:pPr>
        <w:widowControl w:val="0"/>
        <w:rPr>
          <w:b/>
          <w:bCs/>
          <w:color w:val="663300"/>
          <w:kern w:val="10"/>
          <w:sz w:val="32"/>
          <w:szCs w:val="32"/>
          <w14:ligatures w14:val="none"/>
        </w:rPr>
      </w:pPr>
      <w:r w:rsidRPr="00A5336A">
        <w:rPr>
          <w:b/>
          <w:bCs/>
          <w:color w:val="663300"/>
          <w:kern w:val="10"/>
          <w:sz w:val="32"/>
          <w:szCs w:val="32"/>
          <w14:ligatures w14:val="none"/>
        </w:rPr>
        <w:t>Wandern und Pilgern in der heiligen Landschaft Pfaffenwinkel</w:t>
      </w:r>
    </w:p>
    <w:p w:rsidR="00A5336A" w:rsidRPr="00A5336A" w:rsidRDefault="00A5336A" w:rsidP="00A5336A">
      <w:pPr>
        <w:widowControl w:val="0"/>
        <w:rPr>
          <w:sz w:val="32"/>
          <w:szCs w:val="32"/>
          <w14:ligatures w14:val="none"/>
        </w:rPr>
      </w:pPr>
      <w:r w:rsidRPr="00A5336A">
        <w:rPr>
          <w:b/>
          <w:bCs/>
          <w:color w:val="663300"/>
          <w:kern w:val="10"/>
          <w:sz w:val="32"/>
          <w:szCs w:val="32"/>
          <w14:ligatures w14:val="none"/>
        </w:rPr>
        <w:t>Neuer Pilgerweg im Landkreis Weilheim-Schongau</w:t>
      </w:r>
      <w:r w:rsidRPr="00A5336A">
        <w:rPr>
          <w:sz w:val="32"/>
          <w:szCs w:val="32"/>
          <w14:ligatures w14:val="none"/>
        </w:rPr>
        <w:t xml:space="preserve"> </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r w:rsidRPr="00A5336A">
        <w:rPr>
          <w:sz w:val="32"/>
          <w:szCs w:val="32"/>
          <w14:ligatures w14:val="none"/>
        </w:rPr>
        <w:t xml:space="preserve">Drei Mehrtageswanderungen führen Sie zu besonderen Orten im Pfaffenwinkel, der Region, die durch die große Anzahl von Kirchen Klöstern und spirituellen Orten ihren Namen erhielt: „Pfaffenwinkel“ („Mönchswinkel“). </w:t>
      </w:r>
    </w:p>
    <w:p w:rsidR="00A5336A" w:rsidRPr="00A5336A" w:rsidRDefault="00A5336A" w:rsidP="00A5336A">
      <w:pPr>
        <w:widowControl w:val="0"/>
        <w:jc w:val="left"/>
        <w:rPr>
          <w:sz w:val="32"/>
          <w:szCs w:val="32"/>
          <w14:ligatures w14:val="none"/>
        </w:rPr>
      </w:pPr>
      <w:r w:rsidRPr="00A5336A">
        <w:rPr>
          <w:sz w:val="32"/>
          <w:szCs w:val="32"/>
          <w14:ligatures w14:val="none"/>
        </w:rPr>
        <w:t>Am Hohen Peißenberg, der höchsten landschaftlichen Erhebung, starten und enden die drei Pilgerwege. Der mächtige Berg, den Sie immer wieder in den Blick bekommen, wird Sie begleiten und bildet als bedeutender Wallfahrtsort die stimmige Ausgangs- und Endstation auf Ihrem Weg.</w:t>
      </w:r>
    </w:p>
    <w:p w:rsidR="00A5336A" w:rsidRPr="00A5336A" w:rsidRDefault="00A5336A" w:rsidP="00A5336A">
      <w:pPr>
        <w:widowControl w:val="0"/>
        <w:jc w:val="left"/>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t xml:space="preserve">Die Nordschleife mit dem Thema </w:t>
      </w:r>
      <w:r w:rsidRPr="00A5336A">
        <w:rPr>
          <w:b/>
          <w:bCs/>
          <w:sz w:val="32"/>
          <w:szCs w:val="32"/>
          <w14:ligatures w14:val="none"/>
        </w:rPr>
        <w:t xml:space="preserve">„Sprudelnde Quellen“ </w:t>
      </w:r>
      <w:r w:rsidRPr="00A5336A">
        <w:rPr>
          <w:sz w:val="32"/>
          <w:szCs w:val="32"/>
          <w14:ligatures w14:val="none"/>
        </w:rPr>
        <w:t xml:space="preserve">führt über </w:t>
      </w:r>
    </w:p>
    <w:p w:rsidR="00A5336A" w:rsidRPr="00A5336A" w:rsidRDefault="00A5336A" w:rsidP="00A5336A">
      <w:pPr>
        <w:widowControl w:val="0"/>
        <w:rPr>
          <w:sz w:val="32"/>
          <w:szCs w:val="32"/>
          <w14:ligatures w14:val="none"/>
        </w:rPr>
      </w:pPr>
      <w:r w:rsidRPr="00A5336A">
        <w:rPr>
          <w:sz w:val="32"/>
          <w:szCs w:val="32"/>
          <w14:ligatures w14:val="none"/>
        </w:rPr>
        <w:t xml:space="preserve">Wessobrunn und den Ammersee nach </w:t>
      </w:r>
      <w:proofErr w:type="spellStart"/>
      <w:r w:rsidRPr="00A5336A">
        <w:rPr>
          <w:sz w:val="32"/>
          <w:szCs w:val="32"/>
          <w14:ligatures w14:val="none"/>
        </w:rPr>
        <w:t>Andechs</w:t>
      </w:r>
      <w:proofErr w:type="spellEnd"/>
      <w:r w:rsidRPr="00A5336A">
        <w:rPr>
          <w:sz w:val="32"/>
          <w:szCs w:val="32"/>
          <w14:ligatures w14:val="none"/>
        </w:rPr>
        <w:t xml:space="preserve">, weiter über Weilheim, </w:t>
      </w:r>
    </w:p>
    <w:p w:rsidR="00A5336A" w:rsidRPr="00A5336A" w:rsidRDefault="00A5336A" w:rsidP="00A5336A">
      <w:pPr>
        <w:widowControl w:val="0"/>
        <w:rPr>
          <w:sz w:val="32"/>
          <w:szCs w:val="32"/>
          <w14:ligatures w14:val="none"/>
        </w:rPr>
      </w:pPr>
      <w:r w:rsidRPr="00A5336A">
        <w:rPr>
          <w:rFonts w:ascii="Times New Roman" w:hAnsi="Times New Roman"/>
          <w:noProof/>
          <w:color w:val="auto"/>
          <w:kern w:val="0"/>
          <w:sz w:val="32"/>
          <w:szCs w:val="32"/>
          <w14:ligatures w14:val="none"/>
          <w14:cntxtAlts w14:val="0"/>
        </w:rPr>
        <w:drawing>
          <wp:anchor distT="36576" distB="36576" distL="36576" distR="36576" simplePos="0" relativeHeight="251659264" behindDoc="0" locked="0" layoutInCell="1" allowOverlap="1" wp14:anchorId="3395DECF" wp14:editId="179187D0">
            <wp:simplePos x="0" y="0"/>
            <wp:positionH relativeFrom="column">
              <wp:posOffset>-3037688</wp:posOffset>
            </wp:positionH>
            <wp:positionV relativeFrom="paragraph">
              <wp:posOffset>798275</wp:posOffset>
            </wp:positionV>
            <wp:extent cx="682580" cy="695460"/>
            <wp:effectExtent l="0" t="0" r="381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580" cy="695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5336A">
        <w:rPr>
          <w:sz w:val="32"/>
          <w:szCs w:val="32"/>
          <w14:ligatures w14:val="none"/>
        </w:rPr>
        <w:t>Polling und Peißenberg zurück zum Hohen Peißenberg.</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t> </w:t>
      </w:r>
      <w:r w:rsidRPr="00A5336A">
        <w:rPr>
          <w:noProof/>
          <w:sz w:val="32"/>
          <w:szCs w:val="32"/>
          <w14:ligatures w14:val="none"/>
          <w14:cntxtAlts w14:val="0"/>
        </w:rPr>
        <w:drawing>
          <wp:inline distT="0" distB="0" distL="0" distR="0" wp14:anchorId="4513FD85" wp14:editId="2AF1B1AE">
            <wp:extent cx="685800" cy="6953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pic:spPr>
                </pic:pic>
              </a:graphicData>
            </a:graphic>
          </wp:inline>
        </w:drawing>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t xml:space="preserve">Die Ostschleife mit dem Thema </w:t>
      </w:r>
      <w:r w:rsidRPr="00A5336A">
        <w:rPr>
          <w:b/>
          <w:bCs/>
          <w:sz w:val="32"/>
          <w:szCs w:val="32"/>
          <w14:ligatures w14:val="none"/>
        </w:rPr>
        <w:t xml:space="preserve">„Spiegelnde Wasser“ </w:t>
      </w:r>
      <w:r w:rsidRPr="00A5336A">
        <w:rPr>
          <w:sz w:val="32"/>
          <w:szCs w:val="32"/>
          <w14:ligatures w14:val="none"/>
        </w:rPr>
        <w:t xml:space="preserve">verbindet die </w:t>
      </w:r>
    </w:p>
    <w:p w:rsidR="00A5336A" w:rsidRPr="00A5336A" w:rsidRDefault="00A5336A" w:rsidP="00A5336A">
      <w:pPr>
        <w:widowControl w:val="0"/>
        <w:rPr>
          <w:sz w:val="32"/>
          <w:szCs w:val="32"/>
          <w14:ligatures w14:val="none"/>
        </w:rPr>
      </w:pPr>
      <w:r w:rsidRPr="00A5336A">
        <w:rPr>
          <w:sz w:val="32"/>
          <w:szCs w:val="32"/>
          <w14:ligatures w14:val="none"/>
        </w:rPr>
        <w:t xml:space="preserve">bedeutenden Klosterorte Polling, Bernried am Starnberger See und </w:t>
      </w:r>
    </w:p>
    <w:p w:rsidR="00A5336A" w:rsidRPr="00A5336A" w:rsidRDefault="00A5336A" w:rsidP="00A5336A">
      <w:pPr>
        <w:widowControl w:val="0"/>
        <w:rPr>
          <w:sz w:val="32"/>
          <w:szCs w:val="32"/>
          <w14:ligatures w14:val="none"/>
        </w:rPr>
      </w:pPr>
      <w:r w:rsidRPr="00A5336A">
        <w:rPr>
          <w:sz w:val="32"/>
          <w:szCs w:val="32"/>
          <w14:ligatures w14:val="none"/>
        </w:rPr>
        <w:t>Benediktbeuern mit dem Hohen Peißenberg.</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b/>
          <w:bCs/>
          <w:sz w:val="32"/>
          <w:szCs w:val="32"/>
          <w14:ligatures w14:val="none"/>
        </w:rPr>
      </w:pPr>
      <w:r w:rsidRPr="00A5336A">
        <w:rPr>
          <w:b/>
          <w:bCs/>
          <w:sz w:val="32"/>
          <w:szCs w:val="32"/>
          <w14:ligatures w14:val="none"/>
        </w:rPr>
        <w:t> </w:t>
      </w:r>
      <w:r w:rsidRPr="00A5336A">
        <w:rPr>
          <w:b/>
          <w:bCs/>
          <w:noProof/>
          <w:sz w:val="32"/>
          <w:szCs w:val="32"/>
          <w14:ligatures w14:val="none"/>
          <w14:cntxtAlts w14:val="0"/>
        </w:rPr>
        <w:drawing>
          <wp:inline distT="0" distB="0" distL="0" distR="0" wp14:anchorId="153A3C4D" wp14:editId="76281283">
            <wp:extent cx="704850" cy="6953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inline>
        </w:drawing>
      </w:r>
    </w:p>
    <w:p w:rsidR="00A5336A" w:rsidRPr="00A5336A" w:rsidRDefault="00A5336A" w:rsidP="00A5336A">
      <w:pPr>
        <w:widowControl w:val="0"/>
        <w:rPr>
          <w:b/>
          <w:bCs/>
          <w:sz w:val="32"/>
          <w:szCs w:val="32"/>
          <w14:ligatures w14:val="none"/>
        </w:rPr>
      </w:pPr>
      <w:r w:rsidRPr="00A5336A">
        <w:rPr>
          <w:b/>
          <w:bCs/>
          <w:sz w:val="32"/>
          <w:szCs w:val="32"/>
          <w14:ligatures w14:val="none"/>
        </w:rPr>
        <w:t> </w:t>
      </w:r>
    </w:p>
    <w:p w:rsidR="00A5336A" w:rsidRPr="00A5336A" w:rsidRDefault="00A5336A" w:rsidP="00A5336A">
      <w:pPr>
        <w:widowControl w:val="0"/>
        <w:rPr>
          <w:b/>
          <w:bCs/>
          <w:sz w:val="32"/>
          <w:szCs w:val="32"/>
          <w14:ligatures w14:val="none"/>
        </w:rPr>
      </w:pPr>
      <w:r w:rsidRPr="00A5336A">
        <w:rPr>
          <w:b/>
          <w:bCs/>
          <w:sz w:val="32"/>
          <w:szCs w:val="32"/>
          <w14:ligatures w14:val="none"/>
        </w:rPr>
        <w:t> </w:t>
      </w:r>
    </w:p>
    <w:p w:rsidR="00A5336A" w:rsidRPr="00A5336A" w:rsidRDefault="00A5336A" w:rsidP="00A5336A">
      <w:pPr>
        <w:widowControl w:val="0"/>
        <w:rPr>
          <w:sz w:val="32"/>
          <w:szCs w:val="32"/>
          <w14:ligatures w14:val="none"/>
        </w:rPr>
      </w:pPr>
      <w:r w:rsidRPr="00A5336A">
        <w:rPr>
          <w:b/>
          <w:bCs/>
          <w:sz w:val="32"/>
          <w:szCs w:val="32"/>
          <w14:ligatures w14:val="none"/>
        </w:rPr>
        <w:t xml:space="preserve">„Wilde Flüsse“ </w:t>
      </w:r>
      <w:r w:rsidRPr="00A5336A">
        <w:rPr>
          <w:sz w:val="32"/>
          <w:szCs w:val="32"/>
          <w14:ligatures w14:val="none"/>
        </w:rPr>
        <w:t xml:space="preserve">- Ammer und Lech prägen die Landschaft im Westen </w:t>
      </w:r>
    </w:p>
    <w:p w:rsidR="00A5336A" w:rsidRPr="00A5336A" w:rsidRDefault="00A5336A" w:rsidP="00A5336A">
      <w:pPr>
        <w:widowControl w:val="0"/>
        <w:rPr>
          <w:sz w:val="32"/>
          <w:szCs w:val="32"/>
          <w14:ligatures w14:val="none"/>
        </w:rPr>
      </w:pPr>
      <w:r w:rsidRPr="00A5336A">
        <w:rPr>
          <w:sz w:val="32"/>
          <w:szCs w:val="32"/>
          <w14:ligatures w14:val="none"/>
        </w:rPr>
        <w:t xml:space="preserve">genauso wie die Klosterorte Rottenbuch und Steingaden sowie die </w:t>
      </w:r>
    </w:p>
    <w:p w:rsidR="00A5336A" w:rsidRPr="00A5336A" w:rsidRDefault="00A5336A" w:rsidP="00A5336A">
      <w:pPr>
        <w:widowControl w:val="0"/>
        <w:rPr>
          <w:sz w:val="32"/>
          <w:szCs w:val="32"/>
          <w14:ligatures w14:val="none"/>
        </w:rPr>
      </w:pPr>
      <w:r w:rsidRPr="00A5336A">
        <w:rPr>
          <w:sz w:val="32"/>
          <w:szCs w:val="32"/>
          <w14:ligatures w14:val="none"/>
        </w:rPr>
        <w:t xml:space="preserve">Wieskirche und das mittelalterliche Schongau. </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t> </w:t>
      </w:r>
      <w:r w:rsidRPr="00A5336A">
        <w:rPr>
          <w:noProof/>
          <w:sz w:val="32"/>
          <w:szCs w:val="32"/>
          <w14:ligatures w14:val="none"/>
          <w14:cntxtAlts w14:val="0"/>
        </w:rPr>
        <w:drawing>
          <wp:inline distT="0" distB="0" distL="0" distR="0" wp14:anchorId="7A5B22CC" wp14:editId="1552EC04">
            <wp:extent cx="695325" cy="7048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pic:spPr>
                </pic:pic>
              </a:graphicData>
            </a:graphic>
          </wp:inline>
        </w:drawing>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rPr>
          <w:sz w:val="32"/>
          <w:szCs w:val="32"/>
          <w14:ligatures w14:val="none"/>
        </w:rPr>
      </w:pPr>
      <w:r w:rsidRPr="00A5336A">
        <w:rPr>
          <w:sz w:val="32"/>
          <w:szCs w:val="32"/>
          <w14:ligatures w14:val="none"/>
        </w:rPr>
        <w:lastRenderedPageBreak/>
        <w:t>  </w:t>
      </w:r>
    </w:p>
    <w:p w:rsidR="00A5336A" w:rsidRPr="00A5336A" w:rsidRDefault="00A5336A" w:rsidP="00A5336A">
      <w:pPr>
        <w:widowControl w:val="0"/>
        <w:jc w:val="left"/>
        <w:rPr>
          <w:sz w:val="32"/>
          <w:szCs w:val="32"/>
          <w14:ligatures w14:val="none"/>
        </w:rPr>
      </w:pPr>
      <w:r w:rsidRPr="00A5336A">
        <w:rPr>
          <w:sz w:val="32"/>
          <w:szCs w:val="32"/>
          <w14:ligatures w14:val="none"/>
        </w:rPr>
        <w:t>Vieles ist in dieser Kulturlandschaft bereits „einfach da“ und wartet darauf, entdeckt zu werden.</w:t>
      </w:r>
    </w:p>
    <w:p w:rsidR="00A5336A" w:rsidRPr="00A5336A" w:rsidRDefault="00A5336A" w:rsidP="00A5336A">
      <w:pPr>
        <w:widowControl w:val="0"/>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r w:rsidRPr="00A5336A">
        <w:rPr>
          <w:sz w:val="32"/>
          <w:szCs w:val="32"/>
          <w14:ligatures w14:val="none"/>
        </w:rPr>
        <w:t>An etwa 70 Standorten sind unterwegs Impulstafeln angebracht, an denen sich neben wissenswerten Informationen zum jeweiligen Ort immer auch ein Impulsgedanke für das nächste Wegstück befinden. Die Impulse sind eine Einladung und wollen dazu anregen, das Heilige in der (Kultur-)Landschaft zu entdecken und in Einklang mit sich selbst und der Natur zu kommen</w:t>
      </w:r>
    </w:p>
    <w:p w:rsidR="00A5336A" w:rsidRPr="00A5336A" w:rsidRDefault="00A5336A" w:rsidP="00A5336A">
      <w:pPr>
        <w:widowControl w:val="0"/>
        <w:jc w:val="left"/>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r w:rsidRPr="00A5336A">
        <w:rPr>
          <w:sz w:val="32"/>
          <w:szCs w:val="32"/>
          <w14:ligatures w14:val="none"/>
        </w:rPr>
        <w:t>Häufig verlaufen die Wege auf den Jakobswegen, die den Pfaffenwinkel durchqueren: Der Münchner Jakobsweg kommt vom Ammersee und führt bis zum Auerberg. Der südostbayerische Jakobsweg kommt von Iffeldorf und führt auf den Münchner Jakobsweg. Im Bereich der Ostschleife wandern Sie auf dem Isar-</w:t>
      </w:r>
      <w:proofErr w:type="spellStart"/>
      <w:r w:rsidRPr="00A5336A">
        <w:rPr>
          <w:sz w:val="32"/>
          <w:szCs w:val="32"/>
          <w14:ligatures w14:val="none"/>
        </w:rPr>
        <w:t>Loisach</w:t>
      </w:r>
      <w:proofErr w:type="spellEnd"/>
      <w:r w:rsidRPr="00A5336A">
        <w:rPr>
          <w:sz w:val="32"/>
          <w:szCs w:val="32"/>
          <w14:ligatures w14:val="none"/>
        </w:rPr>
        <w:t>-</w:t>
      </w:r>
      <w:proofErr w:type="spellStart"/>
      <w:r w:rsidRPr="00A5336A">
        <w:rPr>
          <w:sz w:val="32"/>
          <w:szCs w:val="32"/>
          <w14:ligatures w14:val="none"/>
        </w:rPr>
        <w:t>Leutascher</w:t>
      </w:r>
      <w:proofErr w:type="spellEnd"/>
      <w:r w:rsidRPr="00A5336A">
        <w:rPr>
          <w:sz w:val="32"/>
          <w:szCs w:val="32"/>
          <w14:ligatures w14:val="none"/>
        </w:rPr>
        <w:t xml:space="preserve"> Ache-Inn Jakobsweg.</w:t>
      </w:r>
    </w:p>
    <w:p w:rsidR="00A5336A" w:rsidRPr="00A5336A" w:rsidRDefault="00A5336A" w:rsidP="00A5336A">
      <w:pPr>
        <w:widowControl w:val="0"/>
        <w:jc w:val="left"/>
        <w:rPr>
          <w:sz w:val="32"/>
          <w:szCs w:val="32"/>
          <w14:ligatures w14:val="none"/>
        </w:rPr>
      </w:pPr>
      <w:r w:rsidRPr="00A5336A">
        <w:rPr>
          <w:sz w:val="32"/>
          <w:szCs w:val="32"/>
          <w14:ligatures w14:val="none"/>
        </w:rPr>
        <w:t> </w:t>
      </w:r>
      <w:r w:rsidRPr="00A5336A">
        <w:rPr>
          <w:noProof/>
          <w:sz w:val="32"/>
          <w:szCs w:val="32"/>
          <w14:ligatures w14:val="none"/>
          <w14:cntxtAlts w14:val="0"/>
        </w:rPr>
        <w:drawing>
          <wp:inline distT="0" distB="0" distL="0" distR="0" wp14:anchorId="29350B54" wp14:editId="73005FFE">
            <wp:extent cx="552450" cy="5524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p w:rsidR="00A5336A" w:rsidRPr="00A5336A" w:rsidRDefault="00A5336A" w:rsidP="00A5336A">
      <w:pPr>
        <w:widowControl w:val="0"/>
        <w:jc w:val="left"/>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r w:rsidRPr="00A5336A">
        <w:rPr>
          <w:sz w:val="32"/>
          <w:szCs w:val="32"/>
          <w14:ligatures w14:val="none"/>
        </w:rPr>
        <w:t>Informationen zum Pilgerweg und zu den Unterkünften (von der Pilgerherberge bis zum</w:t>
      </w:r>
    </w:p>
    <w:p w:rsidR="00A5336A" w:rsidRPr="00A5336A" w:rsidRDefault="00A5336A" w:rsidP="00A5336A">
      <w:pPr>
        <w:widowControl w:val="0"/>
        <w:jc w:val="left"/>
        <w:rPr>
          <w:sz w:val="32"/>
          <w:szCs w:val="32"/>
          <w14:ligatures w14:val="none"/>
        </w:rPr>
      </w:pPr>
      <w:r w:rsidRPr="00A5336A">
        <w:rPr>
          <w:sz w:val="32"/>
          <w:szCs w:val="32"/>
          <w14:ligatures w14:val="none"/>
        </w:rPr>
        <w:t xml:space="preserve">4-Sterne-Hotel) sind in einer Pilgerbroschüre zusammengestellt. Diese Broschüre </w:t>
      </w:r>
    </w:p>
    <w:p w:rsidR="00A5336A" w:rsidRPr="00A5336A" w:rsidRDefault="00A5336A" w:rsidP="00A5336A">
      <w:pPr>
        <w:widowControl w:val="0"/>
        <w:jc w:val="left"/>
        <w:rPr>
          <w:sz w:val="32"/>
          <w:szCs w:val="32"/>
          <w14:ligatures w14:val="none"/>
        </w:rPr>
      </w:pPr>
      <w:r w:rsidRPr="00A5336A">
        <w:rPr>
          <w:sz w:val="32"/>
          <w:szCs w:val="32"/>
          <w14:ligatures w14:val="none"/>
        </w:rPr>
        <w:t xml:space="preserve">erhalten sie in jedem Tourismusbüro, bei den Rathäusern und bei uns in der </w:t>
      </w:r>
    </w:p>
    <w:p w:rsidR="00A5336A" w:rsidRPr="00A5336A" w:rsidRDefault="00A5336A" w:rsidP="00A5336A">
      <w:pPr>
        <w:widowControl w:val="0"/>
        <w:jc w:val="left"/>
        <w:rPr>
          <w:sz w:val="32"/>
          <w:szCs w:val="32"/>
          <w14:ligatures w14:val="none"/>
        </w:rPr>
      </w:pPr>
      <w:r w:rsidRPr="00A5336A">
        <w:rPr>
          <w:sz w:val="32"/>
          <w:szCs w:val="32"/>
          <w14:ligatures w14:val="none"/>
        </w:rPr>
        <w:t xml:space="preserve">Außenstelle Weilheim. </w:t>
      </w:r>
    </w:p>
    <w:p w:rsidR="00A5336A" w:rsidRPr="00A5336A" w:rsidRDefault="00A5336A" w:rsidP="00A5336A">
      <w:pPr>
        <w:widowControl w:val="0"/>
        <w:jc w:val="left"/>
        <w:rPr>
          <w:sz w:val="32"/>
          <w:szCs w:val="32"/>
          <w14:ligatures w14:val="none"/>
        </w:rPr>
      </w:pPr>
      <w:r w:rsidRPr="00A5336A">
        <w:rPr>
          <w:sz w:val="32"/>
          <w:szCs w:val="32"/>
          <w14:ligatures w14:val="none"/>
        </w:rPr>
        <w:t> </w:t>
      </w:r>
    </w:p>
    <w:p w:rsidR="00A5336A" w:rsidRPr="00A5336A" w:rsidRDefault="00A5336A" w:rsidP="00A5336A">
      <w:pPr>
        <w:widowControl w:val="0"/>
        <w:jc w:val="left"/>
        <w:rPr>
          <w:sz w:val="32"/>
          <w:szCs w:val="32"/>
          <w14:ligatures w14:val="none"/>
        </w:rPr>
      </w:pPr>
      <w:bookmarkStart w:id="0" w:name="_GoBack"/>
      <w:bookmarkEnd w:id="0"/>
      <w:r w:rsidRPr="00A5336A">
        <w:rPr>
          <w:sz w:val="32"/>
          <w:szCs w:val="32"/>
          <w14:ligatures w14:val="none"/>
        </w:rPr>
        <w:t> </w:t>
      </w:r>
    </w:p>
    <w:p w:rsidR="00A5336A" w:rsidRPr="00A5336A" w:rsidRDefault="00A5336A" w:rsidP="00A5336A">
      <w:pPr>
        <w:widowControl w:val="0"/>
        <w:rPr>
          <w:sz w:val="32"/>
          <w:szCs w:val="32"/>
          <w14:ligatures w14:val="none"/>
        </w:rPr>
      </w:pPr>
      <w:r w:rsidRPr="00A5336A">
        <w:rPr>
          <w:iCs/>
          <w:sz w:val="32"/>
          <w:szCs w:val="32"/>
          <w14:ligatures w14:val="none"/>
        </w:rPr>
        <w:t>Wir wünschen Ihnen wunderschöne erfüllte Wandertage, eine gesegnete Pilgerschaft und viele interessante Begegnungen am Weg!</w:t>
      </w:r>
    </w:p>
    <w:p w:rsidR="00A5336A" w:rsidRPr="00A5336A" w:rsidRDefault="00A5336A" w:rsidP="00A5336A">
      <w:pPr>
        <w:widowControl w:val="0"/>
        <w:rPr>
          <w:sz w:val="32"/>
          <w:szCs w:val="32"/>
          <w14:ligatures w14:val="none"/>
        </w:rPr>
      </w:pPr>
      <w:r w:rsidRPr="00A5336A">
        <w:rPr>
          <w:sz w:val="32"/>
          <w:szCs w:val="32"/>
          <w14:ligatures w14:val="none"/>
        </w:rPr>
        <w:t> </w:t>
      </w:r>
    </w:p>
    <w:sectPr w:rsidR="00A5336A" w:rsidRPr="00A533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6A"/>
    <w:rsid w:val="003B0F97"/>
    <w:rsid w:val="00A5336A"/>
    <w:rsid w:val="00F44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36A"/>
    <w:pPr>
      <w:spacing w:after="0" w:line="240" w:lineRule="auto"/>
      <w:jc w:val="both"/>
    </w:pPr>
    <w:rPr>
      <w:rFonts w:ascii="Arial Narrow" w:eastAsia="Times New Roman" w:hAnsi="Arial Narrow" w:cs="Times New Roman"/>
      <w:color w:val="000000"/>
      <w:kern w:val="28"/>
      <w:sz w:val="22"/>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33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36A"/>
    <w:rPr>
      <w:rFonts w:ascii="Tahoma" w:eastAsia="Times New Roman" w:hAnsi="Tahoma" w:cs="Tahoma"/>
      <w:color w:val="000000"/>
      <w:kern w:val="28"/>
      <w:sz w:val="16"/>
      <w:szCs w:val="16"/>
      <w:lang w:eastAsia="de-DE"/>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36A"/>
    <w:pPr>
      <w:spacing w:after="0" w:line="240" w:lineRule="auto"/>
      <w:jc w:val="both"/>
    </w:pPr>
    <w:rPr>
      <w:rFonts w:ascii="Arial Narrow" w:eastAsia="Times New Roman" w:hAnsi="Arial Narrow" w:cs="Times New Roman"/>
      <w:color w:val="000000"/>
      <w:kern w:val="28"/>
      <w:sz w:val="22"/>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33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36A"/>
    <w:rPr>
      <w:rFonts w:ascii="Tahoma" w:eastAsia="Times New Roman" w:hAnsi="Tahoma" w:cs="Tahoma"/>
      <w:color w:val="000000"/>
      <w:kern w:val="28"/>
      <w:sz w:val="16"/>
      <w:szCs w:val="16"/>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Regending Monika</dc:creator>
  <cp:lastModifiedBy>Regending Monika</cp:lastModifiedBy>
  <cp:revision>2</cp:revision>
  <dcterms:created xsi:type="dcterms:W3CDTF">2019-03-06T08:11:00Z</dcterms:created>
  <dcterms:modified xsi:type="dcterms:W3CDTF">2019-03-06T08:11:00Z</dcterms:modified>
</cp:coreProperties>
</file>